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6A89" w14:textId="0E807F39" w:rsidR="00E7297F" w:rsidRDefault="00095E16">
      <w:pPr>
        <w:spacing w:before="42"/>
        <w:ind w:left="2998"/>
        <w:rPr>
          <w:sz w:val="15"/>
        </w:rPr>
      </w:pPr>
      <w:r>
        <w:rPr>
          <w:color w:val="8C0033"/>
          <w:spacing w:val="-80"/>
          <w:sz w:val="15"/>
          <w:u w:val="single" w:color="8C0033"/>
        </w:rPr>
        <w:fldChar w:fldCharType="begin"/>
      </w:r>
      <w:r>
        <w:rPr>
          <w:color w:val="8C0033"/>
          <w:spacing w:val="-80"/>
          <w:sz w:val="15"/>
          <w:u w:val="single" w:color="8C0033"/>
        </w:rPr>
        <w:instrText xml:space="preserve"> HYPERLINK "https://a18814.actonsoftware.com/acton/rif/18814/e-0cb5-2112/-/l-tst:34/l-tst/showPreparedMessage?sid=TV2:1oTqrPTip" </w:instrText>
      </w:r>
      <w:r>
        <w:rPr>
          <w:color w:val="8C0033"/>
          <w:spacing w:val="-80"/>
          <w:sz w:val="15"/>
          <w:u w:val="single" w:color="8C0033"/>
        </w:rPr>
      </w:r>
      <w:r>
        <w:rPr>
          <w:color w:val="8C0033"/>
          <w:spacing w:val="-80"/>
          <w:sz w:val="15"/>
          <w:u w:val="single" w:color="8C0033"/>
        </w:rPr>
        <w:fldChar w:fldCharType="separate"/>
      </w:r>
      <w:proofErr w:type="spellStart"/>
      <w:r w:rsidRPr="00095E16">
        <w:rPr>
          <w:rStyle w:val="Hyperlink"/>
          <w:spacing w:val="-80"/>
          <w:sz w:val="15"/>
        </w:rPr>
        <w:t>C</w:t>
      </w:r>
      <w:r w:rsidR="003F1F1F" w:rsidRPr="00095E16">
        <w:rPr>
          <w:rStyle w:val="Hyperlink"/>
          <w:sz w:val="15"/>
        </w:rPr>
        <w:t>Cli</w:t>
      </w:r>
      <w:r w:rsidRPr="00095E16">
        <w:rPr>
          <w:rStyle w:val="Hyperlink"/>
          <w:sz w:val="15"/>
        </w:rPr>
        <w:t>ck</w:t>
      </w:r>
      <w:proofErr w:type="spellEnd"/>
      <w:r w:rsidRPr="00095E16">
        <w:rPr>
          <w:rStyle w:val="Hyperlink"/>
          <w:sz w:val="15"/>
        </w:rPr>
        <w:t xml:space="preserve"> here</w:t>
      </w:r>
      <w:r>
        <w:rPr>
          <w:color w:val="8C0033"/>
          <w:spacing w:val="-80"/>
          <w:sz w:val="15"/>
          <w:u w:val="single" w:color="8C0033"/>
        </w:rPr>
        <w:fldChar w:fldCharType="end"/>
      </w:r>
      <w:r>
        <w:rPr>
          <w:color w:val="8C0033"/>
          <w:sz w:val="15"/>
        </w:rPr>
        <w:t xml:space="preserve"> </w:t>
      </w:r>
      <w:r>
        <w:rPr>
          <w:color w:val="ABABAB"/>
          <w:sz w:val="15"/>
        </w:rPr>
        <w:t>to view this message in a browser window.</w:t>
      </w:r>
    </w:p>
    <w:p w14:paraId="2C94CB8F" w14:textId="77777777" w:rsidR="00E7297F" w:rsidRDefault="00095E16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3AFBFE" wp14:editId="62E217EA">
            <wp:simplePos x="0" y="0"/>
            <wp:positionH relativeFrom="page">
              <wp:posOffset>1188212</wp:posOffset>
            </wp:positionH>
            <wp:positionV relativeFrom="paragraph">
              <wp:posOffset>212658</wp:posOffset>
            </wp:positionV>
            <wp:extent cx="2096378" cy="5791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7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16BC4CC8" wp14:editId="50DA4B81">
            <wp:simplePos x="0" y="0"/>
            <wp:positionH relativeFrom="page">
              <wp:posOffset>1035050</wp:posOffset>
            </wp:positionH>
            <wp:positionV relativeFrom="paragraph">
              <wp:posOffset>927033</wp:posOffset>
            </wp:positionV>
            <wp:extent cx="5728930" cy="30554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930" cy="305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1F2DB" w14:textId="77777777" w:rsidR="00E7297F" w:rsidRDefault="00E7297F">
      <w:pPr>
        <w:pStyle w:val="BodyText"/>
        <w:spacing w:before="10"/>
        <w:rPr>
          <w:sz w:val="11"/>
        </w:rPr>
      </w:pPr>
    </w:p>
    <w:p w14:paraId="59DEA774" w14:textId="77777777" w:rsidR="00E7297F" w:rsidRDefault="00095E16">
      <w:pPr>
        <w:pStyle w:val="Heading1"/>
        <w:spacing w:before="135" w:line="244" w:lineRule="auto"/>
        <w:ind w:left="335" w:right="288"/>
      </w:pPr>
      <w:proofErr w:type="spellStart"/>
      <w:r>
        <w:rPr>
          <w:color w:val="0062A6"/>
        </w:rPr>
        <w:t>HealthFlex</w:t>
      </w:r>
      <w:proofErr w:type="spellEnd"/>
      <w:r>
        <w:rPr>
          <w:color w:val="0062A6"/>
        </w:rPr>
        <w:t xml:space="preserve"> rewards your commitment to health and well-being. Participants who accumulate 150 Wellness Credits in Virgin Pulse® by December 31 earn $150— including spouses covered by HealthFlex.*</w:t>
      </w:r>
    </w:p>
    <w:p w14:paraId="4DCAFC8F" w14:textId="0D6AAAA6" w:rsidR="00E7297F" w:rsidRDefault="00095E16">
      <w:pPr>
        <w:spacing w:before="177" w:line="249" w:lineRule="auto"/>
        <w:ind w:left="335" w:right="288"/>
        <w:rPr>
          <w:sz w:val="20"/>
        </w:rPr>
      </w:pPr>
      <w:r>
        <w:pict w14:anchorId="618F6C34">
          <v:group id="_x0000_s1028" style="position:absolute;left:0;text-align:left;margin-left:137.3pt;margin-top:19.1pt;width:135pt;height:.75pt;z-index:-3568;mso-position-horizontal-relative:page" coordorigin="2746,382" coordsize="2700,15">
            <v:rect id="_x0000_s1030" style="position:absolute;left:2745;top:382;width:7;height:15" fillcolor="#2880ba" stroked="f"/>
            <v:shape id="_x0000_s1029" style="position:absolute;left:2820;top:389;width:2624;height:2" coordorigin="2821,390" coordsize="2624,0" o:spt="100" adj="0,,0" path="m2821,390r752,m3573,390r517,m4090,390r718,m4808,390r637,e" filled="f" strokecolor="#2880ba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0"/>
        </w:rPr>
        <w:t xml:space="preserve">Make sure </w:t>
      </w:r>
      <w:hyperlink r:id="rId7" w:anchor="/welcome?userToken=jEWvmVEPIHcx4EfSx%2F0eL%2BIFJjr1Q8CnwWQ6Gp7%2FD3UeJJG2OT2KLLvjU7%2Fl5tZR&amp;sponsorId=264089" w:history="1">
        <w:r w:rsidRPr="00095E16">
          <w:rPr>
            <w:rStyle w:val="Hyperlink"/>
            <w:b/>
            <w:sz w:val="20"/>
          </w:rPr>
          <w:t>you’ve signed up for Virgin Pulse</w:t>
        </w:r>
      </w:hyperlink>
      <w:r>
        <w:rPr>
          <w:b/>
          <w:color w:val="2880BA"/>
          <w:sz w:val="20"/>
        </w:rPr>
        <w:t xml:space="preserve"> </w:t>
      </w:r>
      <w:r>
        <w:rPr>
          <w:sz w:val="20"/>
        </w:rPr>
        <w:t>or you’ll miss</w:t>
      </w:r>
      <w:r>
        <w:rPr>
          <w:sz w:val="20"/>
        </w:rPr>
        <w:t xml:space="preserve"> out—participants must be enrolled at the time the incentive is awarded!</w:t>
      </w:r>
    </w:p>
    <w:p w14:paraId="7F47D79B" w14:textId="77777777" w:rsidR="00E7297F" w:rsidRDefault="00095E16">
      <w:pPr>
        <w:pStyle w:val="Heading1"/>
        <w:spacing w:before="174"/>
        <w:ind w:left="335"/>
      </w:pPr>
      <w:r>
        <w:rPr>
          <w:color w:val="0062A6"/>
        </w:rPr>
        <w:t>Here are ﬁve activities to help you earn the incentive:</w:t>
      </w:r>
    </w:p>
    <w:p w14:paraId="02275777" w14:textId="77777777" w:rsidR="00E7297F" w:rsidRDefault="00E7297F">
      <w:pPr>
        <w:pStyle w:val="BodyText"/>
        <w:spacing w:before="6"/>
        <w:rPr>
          <w:b/>
          <w:sz w:val="21"/>
        </w:rPr>
      </w:pPr>
    </w:p>
    <w:p w14:paraId="3A5310FA" w14:textId="3A1751E6" w:rsidR="00E7297F" w:rsidRDefault="00095E16">
      <w:pPr>
        <w:ind w:left="2090"/>
        <w:rPr>
          <w:b/>
          <w:sz w:val="24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5636E6A6" wp14:editId="133B4D64">
            <wp:simplePos x="0" y="0"/>
            <wp:positionH relativeFrom="page">
              <wp:posOffset>1225550</wp:posOffset>
            </wp:positionH>
            <wp:positionV relativeFrom="paragraph">
              <wp:posOffset>2232</wp:posOffset>
            </wp:positionV>
            <wp:extent cx="666750" cy="6667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14BC0F">
          <v:rect id="_x0000_s1027" style="position:absolute;left:0;text-align:left;margin-left:337.65pt;margin-top:12.2pt;width:3pt;height:.75pt;z-index:-3520;mso-position-horizontal-relative:page;mso-position-vertical-relative:text" fillcolor="#2880ba" stroked="f">
            <w10:wrap anchorx="page"/>
          </v:rect>
        </w:pict>
      </w:r>
      <w:r>
        <w:rPr>
          <w:b/>
          <w:color w:val="0062A6"/>
          <w:spacing w:val="-7"/>
          <w:sz w:val="24"/>
        </w:rPr>
        <w:t xml:space="preserve">Take </w:t>
      </w:r>
      <w:r>
        <w:rPr>
          <w:b/>
          <w:color w:val="0062A6"/>
          <w:sz w:val="24"/>
        </w:rPr>
        <w:t xml:space="preserve">the </w:t>
      </w:r>
      <w:hyperlink r:id="rId9" w:anchor="/auth/login" w:history="1">
        <w:r w:rsidRPr="00095E16">
          <w:rPr>
            <w:rStyle w:val="Hyperlink"/>
            <w:b/>
            <w:sz w:val="24"/>
          </w:rPr>
          <w:t>EY Conﬁdence Checkup</w:t>
        </w:r>
      </w:hyperlink>
    </w:p>
    <w:p w14:paraId="1FBF08C3" w14:textId="77777777" w:rsidR="00E7297F" w:rsidRDefault="00095E16">
      <w:pPr>
        <w:pStyle w:val="BodyText"/>
        <w:ind w:left="2090"/>
      </w:pPr>
      <w:r>
        <w:t>Evaluate your ﬁnancial well-being in less than 10 minutes. After logging in:</w:t>
      </w:r>
    </w:p>
    <w:p w14:paraId="7EBFE552" w14:textId="77777777" w:rsidR="00E7297F" w:rsidRDefault="00095E16">
      <w:pPr>
        <w:pStyle w:val="ListParagraph"/>
        <w:numPr>
          <w:ilvl w:val="0"/>
          <w:numId w:val="1"/>
        </w:numPr>
        <w:tabs>
          <w:tab w:val="left" w:pos="2235"/>
        </w:tabs>
        <w:ind w:hanging="144"/>
        <w:rPr>
          <w:i/>
          <w:sz w:val="20"/>
        </w:rPr>
      </w:pPr>
      <w:r>
        <w:rPr>
          <w:sz w:val="20"/>
        </w:rPr>
        <w:t xml:space="preserve">Click </w:t>
      </w:r>
      <w:r>
        <w:rPr>
          <w:noProof/>
          <w:spacing w:val="5"/>
          <w:sz w:val="20"/>
        </w:rPr>
        <w:drawing>
          <wp:inline distT="0" distB="0" distL="0" distR="0" wp14:anchorId="677F7745" wp14:editId="200F7A85">
            <wp:extent cx="238125" cy="23812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, then select “</w:t>
      </w:r>
      <w:r>
        <w:rPr>
          <w:b/>
          <w:sz w:val="20"/>
        </w:rPr>
        <w:t>Account Activity</w:t>
      </w:r>
      <w:r>
        <w:rPr>
          <w:sz w:val="20"/>
        </w:rPr>
        <w:t>,”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OR</w:t>
      </w:r>
    </w:p>
    <w:p w14:paraId="22CD7BBE" w14:textId="77777777" w:rsidR="00E7297F" w:rsidRDefault="00095E16">
      <w:pPr>
        <w:pStyle w:val="ListParagraph"/>
        <w:numPr>
          <w:ilvl w:val="0"/>
          <w:numId w:val="1"/>
        </w:numPr>
        <w:tabs>
          <w:tab w:val="left" w:pos="2235"/>
        </w:tabs>
        <w:spacing w:before="22"/>
        <w:ind w:hanging="144"/>
        <w:rPr>
          <w:sz w:val="20"/>
        </w:rPr>
      </w:pPr>
      <w:r>
        <w:rPr>
          <w:sz w:val="20"/>
        </w:rPr>
        <w:t xml:space="preserve">Click </w:t>
      </w:r>
      <w:r>
        <w:rPr>
          <w:noProof/>
          <w:spacing w:val="5"/>
          <w:sz w:val="20"/>
        </w:rPr>
        <w:drawing>
          <wp:inline distT="0" distB="0" distL="0" distR="0" wp14:anchorId="0CDBFBBD" wp14:editId="6E5536B5">
            <wp:extent cx="238125" cy="23812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 xml:space="preserve">, then choose </w:t>
      </w:r>
      <w:r>
        <w:rPr>
          <w:spacing w:val="-3"/>
          <w:sz w:val="20"/>
        </w:rPr>
        <w:t>“</w:t>
      </w:r>
      <w:r>
        <w:rPr>
          <w:b/>
          <w:spacing w:val="-3"/>
          <w:sz w:val="20"/>
        </w:rPr>
        <w:t>Proﬁle</w:t>
      </w:r>
      <w:r>
        <w:rPr>
          <w:spacing w:val="-3"/>
          <w:sz w:val="20"/>
        </w:rPr>
        <w:t xml:space="preserve">,” </w:t>
      </w:r>
      <w:r>
        <w:rPr>
          <w:sz w:val="20"/>
        </w:rPr>
        <w:t>then select “</w:t>
      </w:r>
      <w:r>
        <w:rPr>
          <w:b/>
          <w:sz w:val="20"/>
        </w:rPr>
        <w:t>Account Activity</w:t>
      </w:r>
      <w:r>
        <w:rPr>
          <w:sz w:val="20"/>
        </w:rPr>
        <w:t>.”</w:t>
      </w:r>
    </w:p>
    <w:p w14:paraId="4010F2BA" w14:textId="434D9E14" w:rsidR="00E7297F" w:rsidRDefault="00095E16">
      <w:pPr>
        <w:pStyle w:val="Heading1"/>
        <w:spacing w:before="152"/>
      </w:pPr>
      <w:r>
        <w:rPr>
          <w:noProof/>
        </w:rPr>
        <w:drawing>
          <wp:anchor distT="0" distB="0" distL="0" distR="0" simplePos="0" relativeHeight="1144" behindDoc="0" locked="0" layoutInCell="1" allowOverlap="1" wp14:anchorId="5620AEAB" wp14:editId="3ED9CC22">
            <wp:simplePos x="0" y="0"/>
            <wp:positionH relativeFrom="page">
              <wp:posOffset>1225550</wp:posOffset>
            </wp:positionH>
            <wp:positionV relativeFrom="paragraph">
              <wp:posOffset>98752</wp:posOffset>
            </wp:positionV>
            <wp:extent cx="666750" cy="66675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2A6"/>
        </w:rPr>
        <w:t xml:space="preserve">Register or log in to </w:t>
      </w:r>
      <w:hyperlink r:id="rId12" w:history="1">
        <w:r w:rsidRPr="00095E16">
          <w:rPr>
            <w:rStyle w:val="Hyperlink"/>
          </w:rPr>
          <w:t>Beneﬁts Access</w:t>
        </w:r>
      </w:hyperlink>
    </w:p>
    <w:p w14:paraId="653CA714" w14:textId="77777777" w:rsidR="00E7297F" w:rsidRDefault="00095E16">
      <w:pPr>
        <w:spacing w:line="249" w:lineRule="auto"/>
        <w:ind w:left="2090" w:right="544"/>
        <w:rPr>
          <w:sz w:val="20"/>
        </w:rPr>
      </w:pPr>
      <w:r>
        <w:rPr>
          <w:sz w:val="20"/>
        </w:rPr>
        <w:t>While you’re there, update your</w:t>
      </w:r>
      <w:r>
        <w:rPr>
          <w:sz w:val="20"/>
        </w:rPr>
        <w:t xml:space="preserve"> contact information or beneﬁciaries. Go to </w:t>
      </w:r>
      <w:r>
        <w:rPr>
          <w:b/>
          <w:sz w:val="20"/>
        </w:rPr>
        <w:t>Take Action&gt; Update Personal Data</w:t>
      </w:r>
      <w:r>
        <w:rPr>
          <w:sz w:val="20"/>
        </w:rPr>
        <w:t>.</w:t>
      </w:r>
    </w:p>
    <w:p w14:paraId="62E29E7A" w14:textId="77777777" w:rsidR="00E7297F" w:rsidRDefault="00E7297F">
      <w:pPr>
        <w:pStyle w:val="BodyText"/>
      </w:pPr>
    </w:p>
    <w:p w14:paraId="2AE6A3F6" w14:textId="77777777" w:rsidR="00E7297F" w:rsidRDefault="00E7297F">
      <w:pPr>
        <w:pStyle w:val="BodyText"/>
        <w:spacing w:before="8"/>
        <w:rPr>
          <w:sz w:val="17"/>
        </w:rPr>
      </w:pPr>
    </w:p>
    <w:p w14:paraId="6D2CCE96" w14:textId="77777777" w:rsidR="00E7297F" w:rsidRDefault="00095E16">
      <w:pPr>
        <w:pStyle w:val="BodyText"/>
        <w:spacing w:line="244" w:lineRule="auto"/>
        <w:ind w:left="2090" w:right="288"/>
      </w:pPr>
      <w:r>
        <w:rPr>
          <w:noProof/>
        </w:rPr>
        <w:drawing>
          <wp:anchor distT="0" distB="0" distL="0" distR="0" simplePos="0" relativeHeight="1168" behindDoc="0" locked="0" layoutInCell="1" allowOverlap="1" wp14:anchorId="4479116A" wp14:editId="739DD9E9">
            <wp:simplePos x="0" y="0"/>
            <wp:positionH relativeFrom="page">
              <wp:posOffset>1225550</wp:posOffset>
            </wp:positionH>
            <wp:positionV relativeFrom="paragraph">
              <wp:posOffset>2232</wp:posOffset>
            </wp:positionV>
            <wp:extent cx="666750" cy="66675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2A6"/>
          <w:sz w:val="24"/>
        </w:rPr>
        <w:t xml:space="preserve">Complete a Virgin Pulse coaching call (can earn up to 150 Credits) </w:t>
      </w:r>
      <w:r>
        <w:t>Meet with a Virgin Pulse health coach on a variety of lifestyle management topics such as eating healthy or getting active. A Virgin Pulse health coach also can help you navigate health situations such as anxiety and depression, diabetes or heart health. A</w:t>
      </w:r>
      <w:r>
        <w:t>ppointments can be scheduled through your Virgin Pulse account.</w:t>
      </w:r>
    </w:p>
    <w:p w14:paraId="6AFE2F80" w14:textId="77777777" w:rsidR="00E7297F" w:rsidRDefault="00095E16">
      <w:pPr>
        <w:pStyle w:val="Heading1"/>
        <w:spacing w:before="160" w:line="244" w:lineRule="auto"/>
      </w:pPr>
      <w:r>
        <w:rPr>
          <w:noProof/>
        </w:rPr>
        <w:drawing>
          <wp:anchor distT="0" distB="0" distL="0" distR="0" simplePos="0" relativeHeight="1192" behindDoc="0" locked="0" layoutInCell="1" allowOverlap="1" wp14:anchorId="09BDA7A6" wp14:editId="4BD54347">
            <wp:simplePos x="0" y="0"/>
            <wp:positionH relativeFrom="page">
              <wp:posOffset>1225550</wp:posOffset>
            </wp:positionH>
            <wp:positionV relativeFrom="paragraph">
              <wp:posOffset>103832</wp:posOffset>
            </wp:positionV>
            <wp:extent cx="666750" cy="66675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2A6"/>
        </w:rPr>
        <w:t>Access the Employee Assistance Program (EAP) for emotional counseling</w:t>
      </w:r>
    </w:p>
    <w:p w14:paraId="347127A1" w14:textId="77777777" w:rsidR="00E7297F" w:rsidRDefault="00095E16">
      <w:pPr>
        <w:spacing w:line="247" w:lineRule="auto"/>
        <w:ind w:left="2090" w:right="288"/>
        <w:rPr>
          <w:sz w:val="20"/>
        </w:rPr>
      </w:pPr>
      <w:r>
        <w:rPr>
          <w:sz w:val="18"/>
        </w:rPr>
        <w:t xml:space="preserve">To access the Employee Assistance Program, log in to your Virgin Pulse account, click on the </w:t>
      </w:r>
      <w:r>
        <w:rPr>
          <w:b/>
          <w:sz w:val="20"/>
        </w:rPr>
        <w:t xml:space="preserve">Beneﬁts </w:t>
      </w:r>
      <w:r>
        <w:rPr>
          <w:sz w:val="20"/>
        </w:rPr>
        <w:t>tab, then search Optum Employee Assistance Program (EAP). The EAP provides conﬁdential counseling and support to help manage issues in your</w:t>
      </w:r>
    </w:p>
    <w:p w14:paraId="740A1524" w14:textId="77777777" w:rsidR="00E7297F" w:rsidRDefault="00E7297F">
      <w:pPr>
        <w:spacing w:line="247" w:lineRule="auto"/>
        <w:rPr>
          <w:sz w:val="20"/>
        </w:rPr>
        <w:sectPr w:rsidR="00E7297F">
          <w:type w:val="continuous"/>
          <w:pgSz w:w="12240" w:h="15840"/>
          <w:pgMar w:top="560" w:right="1500" w:bottom="280" w:left="1520" w:header="720" w:footer="720" w:gutter="0"/>
          <w:cols w:space="720"/>
        </w:sectPr>
      </w:pPr>
    </w:p>
    <w:p w14:paraId="41D9F51F" w14:textId="77777777" w:rsidR="00E7297F" w:rsidRDefault="00095E16">
      <w:pPr>
        <w:pStyle w:val="BodyText"/>
        <w:spacing w:before="29" w:line="249" w:lineRule="auto"/>
        <w:ind w:left="2090" w:right="851"/>
      </w:pPr>
      <w:r>
        <w:lastRenderedPageBreak/>
        <w:t>per</w:t>
      </w:r>
      <w:r>
        <w:t xml:space="preserve">sonal or professional life. With the EAP you also have access to </w:t>
      </w:r>
      <w:proofErr w:type="spellStart"/>
      <w:r>
        <w:t>Talkspace</w:t>
      </w:r>
      <w:proofErr w:type="spellEnd"/>
      <w:r>
        <w:t>, which allows you to text or video chat with a licensed therapist.</w:t>
      </w:r>
    </w:p>
    <w:p w14:paraId="619D8798" w14:textId="77777777" w:rsidR="00E7297F" w:rsidRDefault="00095E16">
      <w:pPr>
        <w:pStyle w:val="Heading1"/>
        <w:spacing w:before="144"/>
      </w:pPr>
      <w:r>
        <w:rPr>
          <w:noProof/>
        </w:rPr>
        <w:drawing>
          <wp:anchor distT="0" distB="0" distL="0" distR="0" simplePos="0" relativeHeight="1336" behindDoc="0" locked="0" layoutInCell="1" allowOverlap="1" wp14:anchorId="4F82C891" wp14:editId="67555158">
            <wp:simplePos x="0" y="0"/>
            <wp:positionH relativeFrom="page">
              <wp:posOffset>1225550</wp:posOffset>
            </wp:positionH>
            <wp:positionV relativeFrom="paragraph">
              <wp:posOffset>93672</wp:posOffset>
            </wp:positionV>
            <wp:extent cx="666750" cy="66675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2A6"/>
        </w:rPr>
        <w:t>Complete a Journey</w:t>
      </w:r>
    </w:p>
    <w:p w14:paraId="7367AA2F" w14:textId="77777777" w:rsidR="00E7297F" w:rsidRDefault="00095E16">
      <w:pPr>
        <w:pStyle w:val="BodyText"/>
        <w:spacing w:line="249" w:lineRule="auto"/>
        <w:ind w:left="2090" w:right="288"/>
      </w:pPr>
      <w:r>
        <w:t xml:space="preserve">Log in to your Virgin Pulse account and select </w:t>
      </w:r>
      <w:r>
        <w:rPr>
          <w:b/>
        </w:rPr>
        <w:t xml:space="preserve">Journeys </w:t>
      </w:r>
      <w:r>
        <w:t xml:space="preserve">from the </w:t>
      </w:r>
      <w:r>
        <w:rPr>
          <w:b/>
        </w:rPr>
        <w:t xml:space="preserve">Health </w:t>
      </w:r>
      <w:r>
        <w:t>tab. Complete the Jour</w:t>
      </w:r>
      <w:r>
        <w:t>neys for your choice. Wellness Credits will be awarded upon completion of a Journey.</w:t>
      </w:r>
    </w:p>
    <w:p w14:paraId="6AF8B05A" w14:textId="77777777" w:rsidR="00E7297F" w:rsidRDefault="00E7297F">
      <w:pPr>
        <w:pStyle w:val="BodyText"/>
      </w:pPr>
    </w:p>
    <w:p w14:paraId="61926075" w14:textId="77777777" w:rsidR="00E7297F" w:rsidRDefault="00E7297F">
      <w:pPr>
        <w:pStyle w:val="BodyText"/>
        <w:rPr>
          <w:sz w:val="16"/>
        </w:rPr>
      </w:pPr>
    </w:p>
    <w:p w14:paraId="478B5AC5" w14:textId="77777777" w:rsidR="00E7297F" w:rsidRDefault="00095E16">
      <w:pPr>
        <w:pStyle w:val="BodyText"/>
        <w:spacing w:before="59" w:line="249" w:lineRule="auto"/>
        <w:ind w:left="335" w:right="288"/>
      </w:pPr>
      <w:r>
        <w:t>Wellness incentives are deposited to your Virgin Pulse account, and can be cashed out as gift cards, deposited into your bank account or donated to UMCOR.</w:t>
      </w:r>
    </w:p>
    <w:p w14:paraId="4826117B" w14:textId="77777777" w:rsidR="00E7297F" w:rsidRDefault="00E7297F">
      <w:pPr>
        <w:pStyle w:val="BodyText"/>
        <w:spacing w:before="3"/>
        <w:rPr>
          <w:sz w:val="15"/>
        </w:rPr>
      </w:pPr>
    </w:p>
    <w:p w14:paraId="77797452" w14:textId="0150430F" w:rsidR="00E7297F" w:rsidRDefault="00095E16">
      <w:pPr>
        <w:pStyle w:val="BodyText"/>
        <w:spacing w:line="235" w:lineRule="auto"/>
        <w:ind w:left="335"/>
      </w:pPr>
      <w:r>
        <w:pict w14:anchorId="4F1E81AC">
          <v:line id="_x0000_s1026" style="position:absolute;left:0;text-align:left;z-index:1360;mso-position-horizontal-relative:page" from="109.2pt,22.45pt" to="140.15pt,22.45pt" strokecolor="#2880ba">
            <w10:wrap anchorx="page"/>
          </v:line>
        </w:pict>
      </w:r>
      <w:r>
        <w:t>See how many</w:t>
      </w:r>
      <w:r>
        <w:t xml:space="preserve"> Wellness Credits you’ve earned and learn about additional opportunities to earn Credits in </w:t>
      </w:r>
      <w:hyperlink r:id="rId14" w:history="1">
        <w:proofErr w:type="spellStart"/>
        <w:r w:rsidRPr="00095E16">
          <w:rPr>
            <w:rStyle w:val="Hyperlink"/>
            <w:spacing w:val="-114"/>
          </w:rPr>
          <w:t>V</w:t>
        </w:r>
        <w:r w:rsidR="003F1F1F" w:rsidRPr="00095E16">
          <w:rPr>
            <w:rStyle w:val="Hyperlink"/>
          </w:rPr>
          <w:t>Virgin</w:t>
        </w:r>
        <w:proofErr w:type="spellEnd"/>
        <w:r w:rsidR="003F1F1F" w:rsidRPr="00095E16">
          <w:rPr>
            <w:rStyle w:val="Hyperlink"/>
          </w:rPr>
          <w:t xml:space="preserve"> </w:t>
        </w:r>
        <w:r w:rsidRPr="00095E16">
          <w:rPr>
            <w:rStyle w:val="Hyperlink"/>
          </w:rPr>
          <w:t>Pulse</w:t>
        </w:r>
      </w:hyperlink>
      <w:r>
        <w:t xml:space="preserve">—log in and click </w:t>
      </w:r>
      <w:r>
        <w:rPr>
          <w:b/>
        </w:rPr>
        <w:t xml:space="preserve">Rewards </w:t>
      </w:r>
      <w:r>
        <w:t>(</w:t>
      </w:r>
      <w:r>
        <w:rPr>
          <w:b/>
        </w:rPr>
        <w:t xml:space="preserve">My Rewards </w:t>
      </w:r>
      <w:r>
        <w:t>on your computer).</w:t>
      </w:r>
    </w:p>
    <w:p w14:paraId="0970696D" w14:textId="77777777" w:rsidR="00E7297F" w:rsidRDefault="00E7297F">
      <w:pPr>
        <w:pStyle w:val="BodyText"/>
        <w:spacing w:before="11"/>
        <w:rPr>
          <w:sz w:val="30"/>
        </w:rPr>
      </w:pPr>
    </w:p>
    <w:p w14:paraId="388922FC" w14:textId="77777777" w:rsidR="00E7297F" w:rsidRDefault="00095E16">
      <w:pPr>
        <w:spacing w:line="244" w:lineRule="auto"/>
        <w:ind w:left="335" w:right="469"/>
        <w:rPr>
          <w:i/>
          <w:sz w:val="18"/>
        </w:rPr>
      </w:pPr>
      <w:r>
        <w:rPr>
          <w:i/>
          <w:sz w:val="18"/>
        </w:rPr>
        <w:t>*The IRS considers incentives taxable income. Please consult your tax adviser. Participation i</w:t>
      </w:r>
      <w:r>
        <w:rPr>
          <w:i/>
          <w:sz w:val="18"/>
        </w:rPr>
        <w:t xml:space="preserve">n </w:t>
      </w:r>
      <w:proofErr w:type="spellStart"/>
      <w:r>
        <w:rPr>
          <w:i/>
          <w:sz w:val="18"/>
        </w:rPr>
        <w:t>HealthFlex</w:t>
      </w:r>
      <w:proofErr w:type="spellEnd"/>
      <w:r>
        <w:rPr>
          <w:i/>
          <w:sz w:val="18"/>
        </w:rPr>
        <w:t xml:space="preserve"> well-being programs is voluntary. Spouses may not be eligible for some point earning activities.</w:t>
      </w:r>
    </w:p>
    <w:p w14:paraId="000FF3B8" w14:textId="77777777" w:rsidR="00E7297F" w:rsidRDefault="00E7297F">
      <w:pPr>
        <w:pStyle w:val="BodyText"/>
        <w:rPr>
          <w:i/>
          <w:sz w:val="18"/>
        </w:rPr>
      </w:pPr>
    </w:p>
    <w:p w14:paraId="7F0588F8" w14:textId="77777777" w:rsidR="00E7297F" w:rsidRDefault="00E7297F">
      <w:pPr>
        <w:pStyle w:val="BodyText"/>
        <w:rPr>
          <w:i/>
          <w:sz w:val="19"/>
        </w:rPr>
      </w:pPr>
    </w:p>
    <w:p w14:paraId="12649BF7" w14:textId="77777777" w:rsidR="00E7297F" w:rsidRDefault="00095E16">
      <w:pPr>
        <w:ind w:left="2802"/>
        <w:rPr>
          <w:sz w:val="18"/>
        </w:rPr>
      </w:pPr>
      <w:r>
        <w:rPr>
          <w:sz w:val="18"/>
        </w:rPr>
        <w:t>a general agency of The United Methodist Church</w:t>
      </w:r>
    </w:p>
    <w:p w14:paraId="38C01C63" w14:textId="77777777" w:rsidR="00E7297F" w:rsidRDefault="00095E16">
      <w:pPr>
        <w:pStyle w:val="BodyText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1216" behindDoc="0" locked="0" layoutInCell="1" allowOverlap="1" wp14:anchorId="6061821E" wp14:editId="30A5D308">
            <wp:simplePos x="0" y="0"/>
            <wp:positionH relativeFrom="page">
              <wp:posOffset>2768600</wp:posOffset>
            </wp:positionH>
            <wp:positionV relativeFrom="paragraph">
              <wp:posOffset>236076</wp:posOffset>
            </wp:positionV>
            <wp:extent cx="381000" cy="381000"/>
            <wp:effectExtent l="0" t="0" r="0" b="0"/>
            <wp:wrapTopAndBottom/>
            <wp:docPr id="19" name="image7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png">
                      <a:hlinkClick r:id="rId15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2D6DB30C" wp14:editId="649DAD4D">
            <wp:simplePos x="0" y="0"/>
            <wp:positionH relativeFrom="page">
              <wp:posOffset>3235325</wp:posOffset>
            </wp:positionH>
            <wp:positionV relativeFrom="paragraph">
              <wp:posOffset>236076</wp:posOffset>
            </wp:positionV>
            <wp:extent cx="381000" cy="381000"/>
            <wp:effectExtent l="0" t="0" r="0" b="0"/>
            <wp:wrapTopAndBottom/>
            <wp:docPr id="21" name="image8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8.png">
                      <a:hlinkClick r:id="rId17"/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4D6DDC13" wp14:editId="100E432F">
            <wp:simplePos x="0" y="0"/>
            <wp:positionH relativeFrom="page">
              <wp:posOffset>3692525</wp:posOffset>
            </wp:positionH>
            <wp:positionV relativeFrom="paragraph">
              <wp:posOffset>236076</wp:posOffset>
            </wp:positionV>
            <wp:extent cx="381000" cy="381000"/>
            <wp:effectExtent l="0" t="0" r="0" b="0"/>
            <wp:wrapTopAndBottom/>
            <wp:docPr id="23" name="image9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.png">
                      <a:hlinkClick r:id="rId19"/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8" behindDoc="0" locked="0" layoutInCell="1" allowOverlap="1" wp14:anchorId="507ABF3C" wp14:editId="0E341E3F">
            <wp:simplePos x="0" y="0"/>
            <wp:positionH relativeFrom="page">
              <wp:posOffset>4149725</wp:posOffset>
            </wp:positionH>
            <wp:positionV relativeFrom="paragraph">
              <wp:posOffset>236076</wp:posOffset>
            </wp:positionV>
            <wp:extent cx="381000" cy="381000"/>
            <wp:effectExtent l="0" t="0" r="0" b="0"/>
            <wp:wrapTopAndBottom/>
            <wp:docPr id="25" name="image10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0.png">
                      <a:hlinkClick r:id="rId21"/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 wp14:anchorId="032D10B0" wp14:editId="007904E6">
            <wp:simplePos x="0" y="0"/>
            <wp:positionH relativeFrom="page">
              <wp:posOffset>4606925</wp:posOffset>
            </wp:positionH>
            <wp:positionV relativeFrom="paragraph">
              <wp:posOffset>236076</wp:posOffset>
            </wp:positionV>
            <wp:extent cx="381000" cy="381000"/>
            <wp:effectExtent l="0" t="0" r="0" b="0"/>
            <wp:wrapTopAndBottom/>
            <wp:docPr id="27" name="image1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1.png">
                      <a:hlinkClick r:id="rId23"/>
                    </pic:cNvPr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DCAA5" w14:textId="567252BB" w:rsidR="00E7297F" w:rsidRDefault="00095E16">
      <w:pPr>
        <w:spacing w:before="99"/>
        <w:ind w:left="2718" w:right="2718"/>
        <w:jc w:val="center"/>
        <w:rPr>
          <w:sz w:val="18"/>
        </w:rPr>
      </w:pPr>
      <w:hyperlink r:id="rId25" w:history="1">
        <w:r w:rsidRPr="00095E16">
          <w:rPr>
            <w:rStyle w:val="Hyperlink"/>
            <w:spacing w:val="-129"/>
            <w:sz w:val="18"/>
          </w:rPr>
          <w:t>w</w:t>
        </w:r>
        <w:r w:rsidR="003F1F1F" w:rsidRPr="00095E16">
          <w:rPr>
            <w:rStyle w:val="Hyperlink"/>
            <w:sz w:val="18"/>
          </w:rPr>
          <w:t>wes</w:t>
        </w:r>
        <w:r w:rsidRPr="00095E16">
          <w:rPr>
            <w:rStyle w:val="Hyperlink"/>
            <w:sz w:val="18"/>
          </w:rPr>
          <w:t>path.org</w:t>
        </w:r>
      </w:hyperlink>
    </w:p>
    <w:p w14:paraId="5523FD1F" w14:textId="77777777" w:rsidR="00E7297F" w:rsidRDefault="00E7297F">
      <w:pPr>
        <w:pStyle w:val="BodyText"/>
      </w:pPr>
    </w:p>
    <w:p w14:paraId="60B27EA7" w14:textId="77777777" w:rsidR="00E7297F" w:rsidRDefault="00E7297F">
      <w:pPr>
        <w:pStyle w:val="BodyText"/>
        <w:spacing w:before="11"/>
        <w:rPr>
          <w:sz w:val="16"/>
        </w:rPr>
      </w:pPr>
    </w:p>
    <w:p w14:paraId="3AB1B831" w14:textId="77777777" w:rsidR="00E7297F" w:rsidRDefault="00095E16">
      <w:pPr>
        <w:spacing w:line="290" w:lineRule="auto"/>
        <w:ind w:left="2654" w:right="2652" w:firstLine="190"/>
        <w:rPr>
          <w:rFonts w:ascii="Arial" w:hAnsi="Arial"/>
          <w:sz w:val="14"/>
        </w:rPr>
      </w:pPr>
      <w:r>
        <w:rPr>
          <w:rFonts w:ascii="Arial" w:hAnsi="Arial"/>
          <w:color w:val="545454"/>
          <w:w w:val="105"/>
          <w:sz w:val="14"/>
        </w:rPr>
        <w:t>Copyright © 2020 Wespath Benefits and Investments Our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address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is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1901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Chestnut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Avenue,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Glenview,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IL</w:t>
      </w:r>
      <w:r>
        <w:rPr>
          <w:rFonts w:ascii="Arial" w:hAnsi="Arial"/>
          <w:color w:val="545454"/>
          <w:spacing w:val="7"/>
          <w:w w:val="105"/>
          <w:sz w:val="14"/>
        </w:rPr>
        <w:t xml:space="preserve"> </w:t>
      </w:r>
      <w:r>
        <w:rPr>
          <w:rFonts w:ascii="Arial" w:hAnsi="Arial"/>
          <w:color w:val="545454"/>
          <w:w w:val="105"/>
          <w:sz w:val="14"/>
        </w:rPr>
        <w:t>60025</w:t>
      </w:r>
    </w:p>
    <w:p w14:paraId="4EF3FC60" w14:textId="77777777" w:rsidR="00E7297F" w:rsidRDefault="00E7297F">
      <w:pPr>
        <w:pStyle w:val="BodyText"/>
        <w:spacing w:before="8"/>
        <w:rPr>
          <w:rFonts w:ascii="Arial"/>
          <w:sz w:val="15"/>
        </w:rPr>
      </w:pPr>
    </w:p>
    <w:p w14:paraId="0125E125" w14:textId="4A5B6E5D" w:rsidR="00E7297F" w:rsidRDefault="00095E16">
      <w:pPr>
        <w:ind w:left="2718" w:right="2718"/>
        <w:jc w:val="center"/>
        <w:rPr>
          <w:rFonts w:ascii="Arial"/>
          <w:sz w:val="14"/>
        </w:rPr>
      </w:pPr>
      <w:r>
        <w:rPr>
          <w:rFonts w:ascii="Arial"/>
          <w:color w:val="545454"/>
          <w:w w:val="105"/>
          <w:sz w:val="14"/>
        </w:rPr>
        <w:t xml:space="preserve">To contact Wespath Benefits and Investments, </w:t>
      </w:r>
      <w:hyperlink r:id="rId26" w:history="1">
        <w:r w:rsidRPr="00095E16">
          <w:rPr>
            <w:rStyle w:val="Hyperlink"/>
            <w:rFonts w:ascii="Arial"/>
            <w:w w:val="105"/>
            <w:sz w:val="14"/>
          </w:rPr>
          <w:t>click here</w:t>
        </w:r>
      </w:hyperlink>
      <w:r>
        <w:rPr>
          <w:rFonts w:ascii="Arial"/>
          <w:color w:val="545454"/>
          <w:w w:val="105"/>
          <w:sz w:val="14"/>
        </w:rPr>
        <w:t>.</w:t>
      </w:r>
    </w:p>
    <w:sectPr w:rsidR="00E7297F">
      <w:pgSz w:w="12240" w:h="15840"/>
      <w:pgMar w:top="540" w:right="15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5392B"/>
    <w:multiLevelType w:val="hybridMultilevel"/>
    <w:tmpl w:val="B776BBEA"/>
    <w:lvl w:ilvl="0" w:tplc="9A32FC5E">
      <w:numFmt w:val="bullet"/>
      <w:lvlText w:val="•"/>
      <w:lvlJc w:val="left"/>
      <w:pPr>
        <w:ind w:left="2234" w:hanging="145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1127834">
      <w:numFmt w:val="bullet"/>
      <w:lvlText w:val="•"/>
      <w:lvlJc w:val="left"/>
      <w:pPr>
        <w:ind w:left="2938" w:hanging="145"/>
      </w:pPr>
      <w:rPr>
        <w:rFonts w:hint="default"/>
      </w:rPr>
    </w:lvl>
    <w:lvl w:ilvl="2" w:tplc="CE2279EC">
      <w:numFmt w:val="bullet"/>
      <w:lvlText w:val="•"/>
      <w:lvlJc w:val="left"/>
      <w:pPr>
        <w:ind w:left="3636" w:hanging="145"/>
      </w:pPr>
      <w:rPr>
        <w:rFonts w:hint="default"/>
      </w:rPr>
    </w:lvl>
    <w:lvl w:ilvl="3" w:tplc="B67A0B74">
      <w:numFmt w:val="bullet"/>
      <w:lvlText w:val="•"/>
      <w:lvlJc w:val="left"/>
      <w:pPr>
        <w:ind w:left="4334" w:hanging="145"/>
      </w:pPr>
      <w:rPr>
        <w:rFonts w:hint="default"/>
      </w:rPr>
    </w:lvl>
    <w:lvl w:ilvl="4" w:tplc="CEE4AB30">
      <w:numFmt w:val="bullet"/>
      <w:lvlText w:val="•"/>
      <w:lvlJc w:val="left"/>
      <w:pPr>
        <w:ind w:left="5032" w:hanging="145"/>
      </w:pPr>
      <w:rPr>
        <w:rFonts w:hint="default"/>
      </w:rPr>
    </w:lvl>
    <w:lvl w:ilvl="5" w:tplc="EEB41748">
      <w:numFmt w:val="bullet"/>
      <w:lvlText w:val="•"/>
      <w:lvlJc w:val="left"/>
      <w:pPr>
        <w:ind w:left="5730" w:hanging="145"/>
      </w:pPr>
      <w:rPr>
        <w:rFonts w:hint="default"/>
      </w:rPr>
    </w:lvl>
    <w:lvl w:ilvl="6" w:tplc="93743708">
      <w:numFmt w:val="bullet"/>
      <w:lvlText w:val="•"/>
      <w:lvlJc w:val="left"/>
      <w:pPr>
        <w:ind w:left="6428" w:hanging="145"/>
      </w:pPr>
      <w:rPr>
        <w:rFonts w:hint="default"/>
      </w:rPr>
    </w:lvl>
    <w:lvl w:ilvl="7" w:tplc="78FCFF9A">
      <w:numFmt w:val="bullet"/>
      <w:lvlText w:val="•"/>
      <w:lvlJc w:val="left"/>
      <w:pPr>
        <w:ind w:left="7126" w:hanging="145"/>
      </w:pPr>
      <w:rPr>
        <w:rFonts w:hint="default"/>
      </w:rPr>
    </w:lvl>
    <w:lvl w:ilvl="8" w:tplc="672C65C4">
      <w:numFmt w:val="bullet"/>
      <w:lvlText w:val="•"/>
      <w:lvlJc w:val="left"/>
      <w:pPr>
        <w:ind w:left="7824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97F"/>
    <w:rsid w:val="00095E16"/>
    <w:rsid w:val="003F1F1F"/>
    <w:rsid w:val="00E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F2454A7"/>
  <w15:docId w15:val="{E7554B94-69F6-417D-8A27-244EB00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"/>
      <w:ind w:left="2234" w:hanging="14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5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ww.wespath.org/about-wespath/contact-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wespathbi/" TargetMode="External"/><Relationship Id="rId7" Type="http://schemas.openxmlformats.org/officeDocument/2006/relationships/hyperlink" Target="https://member.virginpulse.com/register/" TargetMode="External"/><Relationship Id="rId12" Type="http://schemas.openxmlformats.org/officeDocument/2006/relationships/hyperlink" Target="https://my.benefitsaccess.org/login" TargetMode="External"/><Relationship Id="rId17" Type="http://schemas.openxmlformats.org/officeDocument/2006/relationships/hyperlink" Target="https://www.facebook.com/Wespath/" TargetMode="External"/><Relationship Id="rId25" Type="http://schemas.openxmlformats.org/officeDocument/2006/relationships/hyperlink" Target="https://www.wespath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openxmlformats.org/officeDocument/2006/relationships/hyperlink" Target="https://twitter.com/Wespath" TargetMode="External"/><Relationship Id="rId23" Type="http://schemas.openxmlformats.org/officeDocument/2006/relationships/hyperlink" Target="https://www.youtube.com/c/WespathBenefitsandInvestments%2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linkedin.com/company/wespa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path.eynavigate.com/login?returnUrl=%2Fsecure%2Fuser-profile%2Faccount-activity" TargetMode="External"/><Relationship Id="rId14" Type="http://schemas.openxmlformats.org/officeDocument/2006/relationships/hyperlink" Target="https://iam.virginpulse.com/auth/realms/virginpulse/protocol/openid-connect/auth?client_id=genesis-ui&amp;redirect_uri=https%3A%2F%2Fapp.member.virginpulse.com%2F&amp;state=fd2b192d-5ffe-48d1-8127-aab213ab5bb1&amp;nonce=c4057426-16e8-40da-8673-4794c50c1eb0&amp;response_mode=fragment&amp;response_type=code&amp;scope=openid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Lonski, Justin</cp:lastModifiedBy>
  <cp:revision>3</cp:revision>
  <dcterms:created xsi:type="dcterms:W3CDTF">2021-12-01T21:07:00Z</dcterms:created>
  <dcterms:modified xsi:type="dcterms:W3CDTF">2021-12-01T21:15:00Z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2021-12-01T00:00:00Z</vt:filetime>
  </property>
</Properties>
</file>